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Название"/>
        <w:tag w:val=""/>
        <w:id w:val="-155760336"/>
        <w:showingPlcHdr/>
        <w15:appearance w15:val="hidden"/>
      </w:sdtPr>
      <w:sdtContent>
        <w:p w14:paraId="277BF33B" w14:textId="34D61C44" w:rsidR="004B7847" w:rsidRPr="00232DB8" w:rsidRDefault="00DA6903" w:rsidP="00232DB8">
          <w:pPr>
            <w:pStyle w:val="NoSpacing"/>
          </w:pPr>
          <w:r>
            <w:t xml:space="preserve">     </w:t>
          </w:r>
        </w:p>
      </w:sdtContent>
    </w:sdt>
    <w:p w14:paraId="592ED79A" w14:textId="77777777" w:rsidR="004B7847" w:rsidRPr="00591B3B" w:rsidRDefault="00FB6C0A">
      <w:pPr>
        <w:tabs>
          <w:tab w:val="left" w:pos="2559"/>
        </w:tabs>
        <w:spacing w:before="1" w:line="207" w:lineRule="exact"/>
        <w:ind w:left="143"/>
        <w:rPr>
          <w:rFonts w:asciiTheme="minorEastAsia" w:hAnsiTheme="minorEastAsia" w:cstheme="minorEastAsia"/>
          <w:i/>
          <w:sz w:val="24"/>
          <w:szCs w:val="24"/>
        </w:rPr>
      </w:pPr>
      <w:r w:rsidRPr="00591B3B">
        <w:rPr>
          <w:rFonts w:asciiTheme="minorEastAsia" w:eastAsia="Vemana2000" w:hAnsiTheme="minorEastAsia" w:cstheme="minorEastAsia" w:hint="eastAsia"/>
          <w:spacing w:val="-2"/>
          <w:sz w:val="24"/>
          <w:szCs w:val="24"/>
        </w:rPr>
        <w:t>Editorial</w:t>
      </w:r>
      <w:r w:rsidRPr="00591B3B">
        <w:rPr>
          <w:rFonts w:asciiTheme="minorEastAsia" w:eastAsia="Vemana2000" w:hAnsiTheme="minorEastAsia" w:cstheme="minorEastAsia" w:hint="eastAsia"/>
          <w:i/>
          <w:sz w:val="24"/>
          <w:szCs w:val="24"/>
        </w:rPr>
        <w:tab/>
      </w:r>
    </w:p>
    <w:p w14:paraId="550A6908" w14:textId="77777777" w:rsidR="0088740A" w:rsidRDefault="0088740A">
      <w:pPr>
        <w:pStyle w:val="Title"/>
        <w:rPr>
          <w:rFonts w:asciiTheme="minorEastAsia" w:eastAsia="Vemana2000" w:hAnsiTheme="minorEastAsia" w:cstheme="minorEastAsia"/>
        </w:rPr>
      </w:pPr>
    </w:p>
    <w:p w14:paraId="75121F7C" w14:textId="52850B2C" w:rsidR="004B7847" w:rsidRPr="00AC6400" w:rsidRDefault="0088740A">
      <w:pPr>
        <w:pStyle w:val="Title"/>
        <w:rPr>
          <w:rFonts w:asciiTheme="minorEastAsia" w:hAnsiTheme="minorEastAsia" w:cstheme="minorEastAsia"/>
          <w:sz w:val="28"/>
          <w:szCs w:val="28"/>
        </w:rPr>
      </w:pPr>
      <w:r w:rsidRPr="00AC6400">
        <w:rPr>
          <w:rFonts w:asciiTheme="minorEastAsia" w:eastAsia="Vemana2000" w:hAnsiTheme="minorEastAsia" w:cstheme="minorEastAsia"/>
          <w:sz w:val="28"/>
          <w:szCs w:val="28"/>
        </w:rPr>
        <w:t>Launching the Journal of Health Geography and Public Health (JHGPH)</w:t>
      </w:r>
    </w:p>
    <w:p w14:paraId="782CE323" w14:textId="0447FC9F" w:rsidR="00591B3B" w:rsidRPr="00AC6400" w:rsidRDefault="0088740A" w:rsidP="00AC6400">
      <w:pPr>
        <w:spacing w:before="120"/>
        <w:ind w:left="143"/>
        <w:jc w:val="center"/>
        <w:rPr>
          <w:rFonts w:asciiTheme="minorEastAsia" w:eastAsia="Vemana2000" w:hAnsiTheme="minorEastAsia" w:cstheme="minorEastAsia"/>
          <w:b/>
          <w:bCs/>
          <w:sz w:val="24"/>
          <w:szCs w:val="24"/>
          <w:lang w:val="de-DE"/>
        </w:rPr>
      </w:pPr>
      <w:r w:rsidRPr="00AC6400">
        <w:rPr>
          <w:rStyle w:val="Strong"/>
          <w:rFonts w:eastAsia="Arial"/>
          <w:color w:val="212529"/>
          <w:shd w:val="clear" w:color="auto" w:fill="FFFFFF"/>
          <w:lang w:val="de-DE"/>
        </w:rPr>
        <w:t>Maturin Desire Sop Sop</w:t>
      </w:r>
      <w:r w:rsidRPr="00AC6400">
        <w:rPr>
          <w:rStyle w:val="Strong"/>
          <w:rFonts w:eastAsia="Arial"/>
          <w:color w:val="212529"/>
          <w:shd w:val="clear" w:color="auto" w:fill="FFFFFF"/>
          <w:vertAlign w:val="superscript"/>
          <w:lang w:val="de-DE"/>
        </w:rPr>
        <w:t>1</w:t>
      </w:r>
      <w:r w:rsidRPr="00AC6400">
        <w:rPr>
          <w:rStyle w:val="Strong"/>
          <w:rFonts w:eastAsia="Arial"/>
          <w:color w:val="212529"/>
          <w:shd w:val="clear" w:color="auto" w:fill="FFFFFF"/>
          <w:lang w:val="de-DE"/>
        </w:rPr>
        <w:t xml:space="preserve">, </w:t>
      </w:r>
      <w:r w:rsidR="00F0712C" w:rsidRPr="00AC6400">
        <w:rPr>
          <w:rFonts w:asciiTheme="minorEastAsia" w:eastAsia="Vemana2000" w:hAnsiTheme="minorEastAsia" w:cstheme="minorEastAsia"/>
          <w:b/>
          <w:bCs/>
          <w:sz w:val="24"/>
          <w:szCs w:val="24"/>
          <w:lang w:val="de-DE"/>
        </w:rPr>
        <w:t xml:space="preserve"> </w:t>
      </w:r>
      <w:r w:rsidR="00AC6400" w:rsidRPr="00AC6400">
        <w:rPr>
          <w:b/>
          <w:bCs/>
          <w:shd w:val="clear" w:color="auto" w:fill="FFFFFF"/>
          <w:lang w:val="de-DE"/>
        </w:rPr>
        <w:t>Klauss Geiselhart</w:t>
      </w:r>
      <w:r w:rsidR="00AC6400" w:rsidRPr="00AC6400">
        <w:rPr>
          <w:b/>
          <w:bCs/>
          <w:shd w:val="clear" w:color="auto" w:fill="FFFFFF"/>
          <w:vertAlign w:val="superscript"/>
          <w:lang w:val="de-DE"/>
        </w:rPr>
        <w:t>2</w:t>
      </w:r>
    </w:p>
    <w:p w14:paraId="011E543A" w14:textId="77777777" w:rsidR="00AC6400" w:rsidRDefault="00AC6400" w:rsidP="00AC6400">
      <w:pPr>
        <w:jc w:val="both"/>
        <w:rPr>
          <w:rFonts w:asciiTheme="minorEastAsia" w:eastAsia="Vemana2000" w:hAnsiTheme="minorEastAsia" w:cstheme="minorEastAsia"/>
          <w:b/>
          <w:bCs/>
          <w:sz w:val="24"/>
          <w:szCs w:val="24"/>
          <w:lang w:val="de-DE"/>
        </w:rPr>
      </w:pPr>
    </w:p>
    <w:p w14:paraId="459AACA8" w14:textId="7E0AD871" w:rsidR="00AC6400" w:rsidRDefault="00AC6400" w:rsidP="00AC6400">
      <w:pPr>
        <w:jc w:val="both"/>
        <w:rPr>
          <w:color w:val="212529"/>
          <w:shd w:val="clear" w:color="auto" w:fill="FFFFFF"/>
        </w:rPr>
      </w:pPr>
      <w:r w:rsidRPr="00AC6400">
        <w:rPr>
          <w:rStyle w:val="Strong"/>
          <w:rFonts w:eastAsia="Arial"/>
          <w:color w:val="212529"/>
          <w:shd w:val="clear" w:color="auto" w:fill="FFFFFF"/>
          <w:vertAlign w:val="superscript"/>
        </w:rPr>
        <w:t>1</w:t>
      </w:r>
      <w:r w:rsidR="0088740A" w:rsidRPr="00B060AA">
        <w:rPr>
          <w:color w:val="212529"/>
          <w:shd w:val="clear" w:color="auto" w:fill="FFFFFF"/>
        </w:rPr>
        <w:t xml:space="preserve">Associate Professor of Health Geography, University of Ebolowa, Cameroon; </w:t>
      </w:r>
      <w:hyperlink r:id="rId7" w:history="1">
        <w:r w:rsidR="0088740A" w:rsidRPr="00B060AA">
          <w:rPr>
            <w:rStyle w:val="Hyperlink"/>
            <w:rFonts w:eastAsia="Arial"/>
            <w:shd w:val="clear" w:color="auto" w:fill="FFFFFF"/>
          </w:rPr>
          <w:t>maturinsop@gmail.com</w:t>
        </w:r>
      </w:hyperlink>
    </w:p>
    <w:p w14:paraId="255DE0D7" w14:textId="59DE7DA0" w:rsidR="0088740A" w:rsidRPr="00AC6400" w:rsidRDefault="00AC6400" w:rsidP="00AC6400">
      <w:pPr>
        <w:jc w:val="both"/>
        <w:rPr>
          <w:color w:val="212529"/>
          <w:shd w:val="clear" w:color="auto" w:fill="FFFFFF"/>
        </w:rPr>
      </w:pPr>
      <w:r w:rsidRPr="00AC6400">
        <w:rPr>
          <w:b/>
          <w:bCs/>
          <w:shd w:val="clear" w:color="auto" w:fill="FFFFFF"/>
          <w:vertAlign w:val="superscript"/>
        </w:rPr>
        <w:t>2</w:t>
      </w:r>
      <w:r w:rsidR="0088740A" w:rsidRPr="00B060AA">
        <w:rPr>
          <w:shd w:val="clear" w:color="auto" w:fill="FFFFFF"/>
        </w:rPr>
        <w:t xml:space="preserve">Senior Lecturer, Institute of Geography, University of Erlangen-Nuernberg, Germany; </w:t>
      </w:r>
      <w:hyperlink r:id="rId8" w:tgtFrame="_blank" w:history="1">
        <w:r w:rsidR="0088740A" w:rsidRPr="00B060AA">
          <w:rPr>
            <w:rStyle w:val="Hyperlink"/>
            <w:rFonts w:eastAsia="Arial"/>
            <w:color w:val="1155CC"/>
            <w:shd w:val="clear" w:color="auto" w:fill="FFFFFF"/>
          </w:rPr>
          <w:t>klaus.geiselhart@fau.de</w:t>
        </w:r>
      </w:hyperlink>
    </w:p>
    <w:p w14:paraId="6B91E9C1" w14:textId="31AC67F9" w:rsidR="00AC6400" w:rsidRPr="0050006D" w:rsidRDefault="00AC6400" w:rsidP="00AC6400">
      <w:pPr>
        <w:pStyle w:val="NormalWeb"/>
        <w:rPr>
          <w:rFonts w:eastAsiaTheme="minorEastAsia"/>
          <w:sz w:val="20"/>
          <w:szCs w:val="20"/>
        </w:rPr>
      </w:pPr>
      <w:r w:rsidRPr="006B16E1">
        <w:rPr>
          <w:rFonts w:eastAsiaTheme="minorEastAsia" w:hint="eastAsia"/>
          <w:b/>
          <w:bCs/>
          <w:sz w:val="20"/>
          <w:szCs w:val="20"/>
        </w:rPr>
        <w:t>How to Cite:</w:t>
      </w:r>
      <w:r w:rsidRPr="0050006D">
        <w:rPr>
          <w:rFonts w:eastAsiaTheme="minorEastAsia" w:hint="eastAsia"/>
          <w:sz w:val="20"/>
          <w:szCs w:val="20"/>
        </w:rPr>
        <w:t xml:space="preserve"> </w:t>
      </w:r>
      <w:r>
        <w:rPr>
          <w:rFonts w:eastAsiaTheme="minorEastAsia"/>
          <w:sz w:val="20"/>
          <w:szCs w:val="20"/>
        </w:rPr>
        <w:t xml:space="preserve">Sop </w:t>
      </w:r>
      <w:proofErr w:type="spellStart"/>
      <w:r>
        <w:rPr>
          <w:rFonts w:eastAsiaTheme="minorEastAsia"/>
          <w:sz w:val="20"/>
          <w:szCs w:val="20"/>
        </w:rPr>
        <w:t>Sop</w:t>
      </w:r>
      <w:proofErr w:type="spellEnd"/>
      <w:r w:rsidRPr="0050006D">
        <w:rPr>
          <w:rFonts w:eastAsiaTheme="minorEastAsia"/>
          <w:sz w:val="20"/>
          <w:szCs w:val="20"/>
        </w:rPr>
        <w:t xml:space="preserve">, </w:t>
      </w:r>
      <w:r>
        <w:rPr>
          <w:rFonts w:eastAsiaTheme="minorEastAsia"/>
          <w:sz w:val="20"/>
          <w:szCs w:val="20"/>
        </w:rPr>
        <w:t>M</w:t>
      </w:r>
      <w:r>
        <w:rPr>
          <w:rFonts w:eastAsiaTheme="minorEastAsia" w:hint="eastAsia"/>
          <w:sz w:val="20"/>
          <w:szCs w:val="20"/>
        </w:rPr>
        <w:t xml:space="preserve">. </w:t>
      </w:r>
      <w:r>
        <w:rPr>
          <w:rFonts w:eastAsiaTheme="minorEastAsia"/>
          <w:sz w:val="20"/>
          <w:szCs w:val="20"/>
        </w:rPr>
        <w:t>D</w:t>
      </w:r>
      <w:r w:rsidRPr="0050006D">
        <w:rPr>
          <w:rFonts w:eastAsiaTheme="minorEastAsia"/>
          <w:sz w:val="20"/>
          <w:szCs w:val="20"/>
        </w:rPr>
        <w:t xml:space="preserve">.; </w:t>
      </w:r>
      <w:r w:rsidRPr="00AC6400">
        <w:rPr>
          <w:rFonts w:eastAsiaTheme="minorEastAsia"/>
          <w:sz w:val="20"/>
          <w:szCs w:val="20"/>
        </w:rPr>
        <w:t>Geiselhart</w:t>
      </w:r>
      <w:r w:rsidRPr="0050006D">
        <w:rPr>
          <w:rFonts w:eastAsiaTheme="minorEastAsia"/>
          <w:sz w:val="20"/>
          <w:szCs w:val="20"/>
        </w:rPr>
        <w:t xml:space="preserve">, </w:t>
      </w:r>
      <w:r>
        <w:rPr>
          <w:rFonts w:eastAsiaTheme="minorEastAsia"/>
          <w:sz w:val="20"/>
          <w:szCs w:val="20"/>
        </w:rPr>
        <w:t>K</w:t>
      </w:r>
      <w:r w:rsidRPr="0050006D">
        <w:rPr>
          <w:rFonts w:eastAsiaTheme="minorEastAsia"/>
          <w:sz w:val="20"/>
          <w:szCs w:val="20"/>
        </w:rPr>
        <w:t xml:space="preserve">. Editorial: </w:t>
      </w:r>
      <w:r w:rsidRPr="00AC6400">
        <w:rPr>
          <w:rFonts w:eastAsiaTheme="minorEastAsia"/>
          <w:sz w:val="20"/>
          <w:szCs w:val="20"/>
        </w:rPr>
        <w:t>Launching the Journal of Health Geography and Public Health (JHGPH)</w:t>
      </w:r>
      <w:r w:rsidRPr="0050006D">
        <w:rPr>
          <w:rFonts w:eastAsiaTheme="minorEastAsia"/>
          <w:sz w:val="20"/>
          <w:szCs w:val="20"/>
        </w:rPr>
        <w:t xml:space="preserve">. </w:t>
      </w:r>
      <w:r w:rsidRPr="00AC6400">
        <w:rPr>
          <w:rFonts w:eastAsiaTheme="minorEastAsia"/>
          <w:i/>
          <w:iCs/>
          <w:sz w:val="20"/>
          <w:szCs w:val="20"/>
        </w:rPr>
        <w:t>Journal of Health Geography and Public Health</w:t>
      </w:r>
      <w:r w:rsidRPr="006B16E1">
        <w:rPr>
          <w:rFonts w:eastAsiaTheme="minorEastAsia"/>
          <w:sz w:val="20"/>
          <w:szCs w:val="20"/>
        </w:rPr>
        <w:t xml:space="preserve"> </w:t>
      </w:r>
      <w:r w:rsidRPr="006B16E1">
        <w:rPr>
          <w:rFonts w:eastAsiaTheme="minorEastAsia"/>
          <w:b/>
          <w:bCs/>
          <w:sz w:val="20"/>
          <w:szCs w:val="20"/>
        </w:rPr>
        <w:t>2025</w:t>
      </w:r>
      <w:r w:rsidRPr="006B16E1">
        <w:rPr>
          <w:rFonts w:eastAsiaTheme="minorEastAsia"/>
          <w:sz w:val="20"/>
          <w:szCs w:val="20"/>
        </w:rPr>
        <w:t xml:space="preserve">, </w:t>
      </w:r>
      <w:r w:rsidRPr="006B16E1">
        <w:rPr>
          <w:rFonts w:eastAsiaTheme="minorEastAsia"/>
          <w:i/>
          <w:iCs/>
          <w:sz w:val="20"/>
          <w:szCs w:val="20"/>
        </w:rPr>
        <w:t>1</w:t>
      </w:r>
      <w:r w:rsidRPr="006B16E1">
        <w:rPr>
          <w:rFonts w:eastAsiaTheme="minorEastAsia"/>
          <w:sz w:val="20"/>
          <w:szCs w:val="20"/>
        </w:rPr>
        <w:t>(1), 1.</w:t>
      </w:r>
    </w:p>
    <w:p w14:paraId="422E2FB4" w14:textId="77777777" w:rsidR="00DD67EC" w:rsidRPr="00591B3B" w:rsidRDefault="00DD67EC" w:rsidP="00F0712C">
      <w:pPr>
        <w:pBdr>
          <w:bottom w:val="single" w:sz="4" w:space="1" w:color="auto"/>
        </w:pBdr>
        <w:ind w:right="206"/>
        <w:rPr>
          <w:rFonts w:asciiTheme="minorEastAsia" w:hAnsiTheme="minorEastAsia" w:cstheme="minorEastAsia"/>
          <w:sz w:val="24"/>
          <w:szCs w:val="24"/>
        </w:rPr>
      </w:pPr>
    </w:p>
    <w:p w14:paraId="30C401D7" w14:textId="77777777" w:rsidR="004B7847" w:rsidRPr="00DD67EC" w:rsidRDefault="004B7847">
      <w:pPr>
        <w:pBdr>
          <w:top w:val="none" w:sz="4" w:space="0" w:color="000000"/>
          <w:left w:val="none" w:sz="4" w:space="0" w:color="000000"/>
          <w:bottom w:val="none" w:sz="4" w:space="0" w:color="000000"/>
          <w:right w:val="none" w:sz="4" w:space="0" w:color="000000"/>
        </w:pBdr>
        <w:shd w:val="clear" w:color="FFFFFF" w:fill="FFFFFF"/>
        <w:spacing w:line="68" w:lineRule="atLeast"/>
        <w:rPr>
          <w:rFonts w:asciiTheme="minorEastAsia" w:hAnsiTheme="minorEastAsia" w:cstheme="minorEastAsia"/>
        </w:rPr>
      </w:pPr>
    </w:p>
    <w:p w14:paraId="3D51D9F5" w14:textId="77777777" w:rsidR="00DA6903" w:rsidRPr="008F297B" w:rsidRDefault="00DA6903" w:rsidP="00DA6903">
      <w:pPr>
        <w:shd w:val="clear" w:color="auto" w:fill="FFFFFF"/>
        <w:spacing w:before="100" w:beforeAutospacing="1" w:after="100" w:afterAutospacing="1" w:line="300" w:lineRule="atLeast"/>
        <w:jc w:val="both"/>
        <w:outlineLvl w:val="2"/>
        <w:rPr>
          <w:color w:val="212529"/>
          <w:shd w:val="clear" w:color="auto" w:fill="FFFFFF"/>
        </w:rPr>
      </w:pPr>
      <w:r w:rsidRPr="008F297B">
        <w:rPr>
          <w:color w:val="000000"/>
        </w:rPr>
        <w:t xml:space="preserve">We are pleased to introduce the inaugural issue of the </w:t>
      </w:r>
      <w:r w:rsidRPr="008F297B">
        <w:rPr>
          <w:i/>
          <w:iCs/>
          <w:color w:val="000000"/>
        </w:rPr>
        <w:t>Journal of Health Geography and Public Health (JHGPH)</w:t>
      </w:r>
      <w:r w:rsidRPr="008F297B">
        <w:rPr>
          <w:color w:val="000000"/>
        </w:rPr>
        <w:t xml:space="preserve">, </w:t>
      </w:r>
      <w:r w:rsidRPr="008F297B">
        <w:rPr>
          <w:color w:val="212529"/>
          <w:shd w:val="clear" w:color="auto" w:fill="FFFFFF"/>
        </w:rPr>
        <w:t>an open-access, transdisciplinary and multidisciplinary peer-reviewed journal dedicated to publishing high-quality research in in </w:t>
      </w:r>
      <w:r w:rsidRPr="008F297B">
        <w:rPr>
          <w:rStyle w:val="Emphasis"/>
          <w:rFonts w:eastAsia="Arial"/>
          <w:color w:val="212529"/>
          <w:shd w:val="clear" w:color="auto" w:fill="FFFFFF"/>
        </w:rPr>
        <w:t>health geography, urban health, human health and well-being, spatial epidemiology, disease ecology, environmental pollution and human risk assessment, public health, global health, epidemiology, social and behavioral sciences, sexual and reproductive health, population health, spatial aspects of health care delivery, health care policy, and medical research</w:t>
      </w:r>
      <w:r w:rsidRPr="008F297B">
        <w:rPr>
          <w:color w:val="212529"/>
          <w:shd w:val="clear" w:color="auto" w:fill="FFFFFF"/>
        </w:rPr>
        <w:t>.</w:t>
      </w:r>
    </w:p>
    <w:p w14:paraId="08234EEB" w14:textId="77777777" w:rsidR="00DA6903" w:rsidRPr="008F297B" w:rsidRDefault="00DA6903" w:rsidP="00DA6903">
      <w:pPr>
        <w:shd w:val="clear" w:color="auto" w:fill="FFFFFF"/>
        <w:spacing w:before="100" w:beforeAutospacing="1" w:after="100" w:afterAutospacing="1" w:line="300" w:lineRule="atLeast"/>
        <w:jc w:val="both"/>
        <w:outlineLvl w:val="2"/>
      </w:pPr>
      <w:r w:rsidRPr="008F297B">
        <w:t xml:space="preserve">The </w:t>
      </w:r>
      <w:r w:rsidRPr="008F297B">
        <w:rPr>
          <w:rStyle w:val="Emphasis"/>
          <w:rFonts w:eastAsia="Arial"/>
        </w:rPr>
        <w:t>Journal of Health Geography and Public Health</w:t>
      </w:r>
      <w:r w:rsidRPr="008F297B">
        <w:t xml:space="preserve"> aims to provide a scholarly platform for interdisciplinary research at the intersection of geography (especially spatial, environmental, and place-based analysis) and public health. It seeks to foster understanding of how geographic, environmental, and spatial factors influence health outcomes and health disparities, and how public health policy, planning, and interventions can be informed by geographic evidence.</w:t>
      </w:r>
    </w:p>
    <w:p w14:paraId="4D9748B7" w14:textId="77777777" w:rsidR="00DA6903" w:rsidRPr="008F297B" w:rsidRDefault="00DA6903" w:rsidP="00DA6903">
      <w:pPr>
        <w:pStyle w:val="NormalWeb"/>
        <w:jc w:val="both"/>
        <w:rPr>
          <w:sz w:val="22"/>
          <w:szCs w:val="22"/>
        </w:rPr>
      </w:pPr>
      <w:r w:rsidRPr="008F297B">
        <w:rPr>
          <w:sz w:val="22"/>
          <w:szCs w:val="22"/>
        </w:rPr>
        <w:t>Specifically, the purpose of the journal is to:</w:t>
      </w:r>
    </w:p>
    <w:p w14:paraId="3FCD68ED" w14:textId="77777777" w:rsidR="00DA6903" w:rsidRPr="008F297B" w:rsidRDefault="00DA6903" w:rsidP="00DA6903">
      <w:pPr>
        <w:pStyle w:val="NormalWeb"/>
        <w:numPr>
          <w:ilvl w:val="0"/>
          <w:numId w:val="3"/>
        </w:numPr>
        <w:jc w:val="both"/>
        <w:rPr>
          <w:sz w:val="22"/>
          <w:szCs w:val="22"/>
        </w:rPr>
      </w:pPr>
      <w:r w:rsidRPr="008F297B">
        <w:rPr>
          <w:sz w:val="22"/>
          <w:szCs w:val="22"/>
        </w:rPr>
        <w:t>To publish original empirical research that uses spatial or geographic methods (e.g. GIS, mapping, spatial statistics, remote sensing) to study public health problems: disease distribution, environmental exposures, health service access, etc.</w:t>
      </w:r>
    </w:p>
    <w:p w14:paraId="463F1AC6" w14:textId="77777777" w:rsidR="00DA6903" w:rsidRPr="008F297B" w:rsidRDefault="00DA6903" w:rsidP="00DA6903">
      <w:pPr>
        <w:pStyle w:val="NormalWeb"/>
        <w:numPr>
          <w:ilvl w:val="0"/>
          <w:numId w:val="3"/>
        </w:numPr>
        <w:jc w:val="both"/>
        <w:rPr>
          <w:sz w:val="22"/>
          <w:szCs w:val="22"/>
        </w:rPr>
      </w:pPr>
      <w:r w:rsidRPr="008F297B">
        <w:rPr>
          <w:sz w:val="22"/>
          <w:szCs w:val="22"/>
        </w:rPr>
        <w:t>To promote studies of the social determinants of health that emphasize how place including built environment, climate, socio‐economic geography, urban/rural contexts  shapes health and disease.</w:t>
      </w:r>
    </w:p>
    <w:p w14:paraId="7DF2ED20" w14:textId="77777777" w:rsidR="00DA6903" w:rsidRPr="008F297B" w:rsidRDefault="00DA6903" w:rsidP="00DA6903">
      <w:pPr>
        <w:pStyle w:val="NormalWeb"/>
        <w:numPr>
          <w:ilvl w:val="0"/>
          <w:numId w:val="3"/>
        </w:numPr>
        <w:jc w:val="both"/>
        <w:rPr>
          <w:sz w:val="22"/>
          <w:szCs w:val="22"/>
        </w:rPr>
      </w:pPr>
      <w:r w:rsidRPr="008F297B">
        <w:rPr>
          <w:sz w:val="22"/>
          <w:szCs w:val="22"/>
        </w:rPr>
        <w:t>To encourage work on health inequities, illustrating how geographic patterns contribute to unequal health outcomes among different populations.</w:t>
      </w:r>
    </w:p>
    <w:p w14:paraId="6B7FE49A" w14:textId="77777777" w:rsidR="00DA6903" w:rsidRPr="008F297B" w:rsidRDefault="00DA6903" w:rsidP="00DA6903">
      <w:pPr>
        <w:pStyle w:val="NormalWeb"/>
        <w:numPr>
          <w:ilvl w:val="0"/>
          <w:numId w:val="3"/>
        </w:numPr>
        <w:jc w:val="both"/>
        <w:rPr>
          <w:sz w:val="22"/>
          <w:szCs w:val="22"/>
        </w:rPr>
      </w:pPr>
      <w:r w:rsidRPr="008F297B">
        <w:rPr>
          <w:sz w:val="22"/>
          <w:szCs w:val="22"/>
        </w:rPr>
        <w:t>To include methodological development in geospatial analysis as applied to public health: new tools, new mapping/visualisation techniques, spatial modelling, etc.</w:t>
      </w:r>
    </w:p>
    <w:p w14:paraId="2471CB14" w14:textId="77777777" w:rsidR="00DA6903" w:rsidRPr="008F297B" w:rsidRDefault="00DA6903" w:rsidP="00DA6903">
      <w:pPr>
        <w:pStyle w:val="NormalWeb"/>
        <w:numPr>
          <w:ilvl w:val="0"/>
          <w:numId w:val="3"/>
        </w:numPr>
        <w:jc w:val="both"/>
        <w:rPr>
          <w:sz w:val="22"/>
          <w:szCs w:val="22"/>
        </w:rPr>
      </w:pPr>
      <w:r w:rsidRPr="008F297B">
        <w:rPr>
          <w:sz w:val="22"/>
          <w:szCs w:val="22"/>
        </w:rPr>
        <w:t>To support translational research: how geographic insights can be translated into public health planning, policy, and interventions (for example, positioning health facilities, targeting resources, environmental health risk mitigation).</w:t>
      </w:r>
    </w:p>
    <w:p w14:paraId="3C887DBB" w14:textId="77777777" w:rsidR="00DA6903" w:rsidRPr="008F297B" w:rsidRDefault="00DA6903" w:rsidP="00DA6903">
      <w:pPr>
        <w:pStyle w:val="NormalWeb"/>
        <w:numPr>
          <w:ilvl w:val="0"/>
          <w:numId w:val="3"/>
        </w:numPr>
        <w:jc w:val="both"/>
        <w:rPr>
          <w:sz w:val="22"/>
          <w:szCs w:val="22"/>
        </w:rPr>
      </w:pPr>
      <w:r w:rsidRPr="008F297B">
        <w:rPr>
          <w:sz w:val="22"/>
          <w:szCs w:val="22"/>
        </w:rPr>
        <w:t>To foster cross-disciplinary collaboration between geographers, epidemiologists, public health practitioners, environmental scientists, urban planners, policy makers, and others.</w:t>
      </w:r>
    </w:p>
    <w:p w14:paraId="5B4C4300" w14:textId="77777777" w:rsidR="00DA6903" w:rsidRPr="008F297B" w:rsidRDefault="00DA6903" w:rsidP="00DA6903">
      <w:pPr>
        <w:pStyle w:val="NormalWeb"/>
        <w:numPr>
          <w:ilvl w:val="0"/>
          <w:numId w:val="3"/>
        </w:numPr>
        <w:jc w:val="both"/>
        <w:rPr>
          <w:sz w:val="22"/>
          <w:szCs w:val="22"/>
        </w:rPr>
      </w:pPr>
      <w:r w:rsidRPr="008F297B">
        <w:rPr>
          <w:sz w:val="22"/>
          <w:szCs w:val="22"/>
        </w:rPr>
        <w:t>To emphasize global and local scales work in both developed and developing contexts, rural and urban settings.</w:t>
      </w:r>
    </w:p>
    <w:p w14:paraId="17B34F90" w14:textId="77777777" w:rsidR="00DA6903" w:rsidRPr="008F297B" w:rsidRDefault="00DA6903" w:rsidP="00DA6903">
      <w:pPr>
        <w:ind w:left="360"/>
        <w:jc w:val="both"/>
        <w:rPr>
          <w:lang w:val="en-GB"/>
        </w:rPr>
      </w:pPr>
      <w:r w:rsidRPr="008F297B">
        <w:t xml:space="preserve">At JHGPH, </w:t>
      </w:r>
      <w:r w:rsidRPr="008F297B">
        <w:rPr>
          <w:lang w:val="en-GB"/>
        </w:rPr>
        <w:t>with a diligent and committed Editorial</w:t>
      </w:r>
      <w:r w:rsidRPr="008F297B">
        <w:t xml:space="preserve"> Board, we are dedicated to advancing rigorous, high-quality research while making knowledge freely accessible to all. Through constructive and fair peer review, </w:t>
      </w:r>
      <w:r w:rsidRPr="008F297B">
        <w:lastRenderedPageBreak/>
        <w:t xml:space="preserve">we help authors strengthen their work, and by embracing open access, we ensure that </w:t>
      </w:r>
      <w:r w:rsidRPr="008F297B">
        <w:rPr>
          <w:lang w:val="en-GB"/>
        </w:rPr>
        <w:t>it inform, inspire and benefit academics and non-academics</w:t>
      </w:r>
      <w:r w:rsidRPr="008F297B">
        <w:t xml:space="preserve"> worldwide. </w:t>
      </w:r>
    </w:p>
    <w:p w14:paraId="550004C1" w14:textId="77777777" w:rsidR="00DA6903" w:rsidRPr="008F297B" w:rsidRDefault="00DA6903" w:rsidP="00DA6903">
      <w:pPr>
        <w:jc w:val="both"/>
        <w:rPr>
          <w:color w:val="000000"/>
          <w:lang w:val="en-GB"/>
        </w:rPr>
      </w:pPr>
    </w:p>
    <w:p w14:paraId="7CC337DA" w14:textId="77777777" w:rsidR="00DA6903" w:rsidRPr="008F297B" w:rsidRDefault="00DA6903" w:rsidP="00DA6903">
      <w:pPr>
        <w:jc w:val="both"/>
      </w:pPr>
      <w:r w:rsidRPr="008F297B">
        <w:t xml:space="preserve">The </w:t>
      </w:r>
      <w:r w:rsidRPr="008F297B">
        <w:rPr>
          <w:rStyle w:val="Emphasis"/>
          <w:rFonts w:eastAsia="Arial"/>
        </w:rPr>
        <w:t>Journal of Health Geography and Public Health (JHGPH)</w:t>
      </w:r>
      <w:r w:rsidRPr="008F297B">
        <w:t xml:space="preserve"> invites submissions for upcoming issues. We welcome high-quality, original research articles, reviews, case studies, and short communications at the intersection of </w:t>
      </w:r>
      <w:r w:rsidRPr="008F297B">
        <w:rPr>
          <w:rStyle w:val="Strong"/>
          <w:rFonts w:eastAsia="Arial"/>
        </w:rPr>
        <w:t>geography, spatial analysis, and public health</w:t>
      </w:r>
      <w:r w:rsidRPr="008F297B">
        <w:t>. The topics of interest include (but are not limited to):</w:t>
      </w:r>
    </w:p>
    <w:p w14:paraId="68429AEE" w14:textId="77777777" w:rsidR="00DA6903" w:rsidRPr="008F297B" w:rsidRDefault="00DA6903" w:rsidP="00DA6903">
      <w:pPr>
        <w:pStyle w:val="NormalWeb"/>
        <w:numPr>
          <w:ilvl w:val="0"/>
          <w:numId w:val="4"/>
        </w:numPr>
        <w:jc w:val="both"/>
        <w:rPr>
          <w:sz w:val="22"/>
          <w:szCs w:val="22"/>
        </w:rPr>
      </w:pPr>
      <w:r w:rsidRPr="008F297B">
        <w:rPr>
          <w:sz w:val="22"/>
          <w:szCs w:val="22"/>
        </w:rPr>
        <w:t>Spatial epidemiology and disease mapping</w:t>
      </w:r>
    </w:p>
    <w:p w14:paraId="5E3E9CA9" w14:textId="77777777" w:rsidR="00DA6903" w:rsidRPr="008F297B" w:rsidRDefault="00DA6903" w:rsidP="00DA6903">
      <w:pPr>
        <w:pStyle w:val="NormalWeb"/>
        <w:numPr>
          <w:ilvl w:val="0"/>
          <w:numId w:val="4"/>
        </w:numPr>
        <w:jc w:val="both"/>
        <w:rPr>
          <w:sz w:val="22"/>
          <w:szCs w:val="22"/>
        </w:rPr>
      </w:pPr>
      <w:r w:rsidRPr="008F297B">
        <w:rPr>
          <w:sz w:val="22"/>
          <w:szCs w:val="22"/>
        </w:rPr>
        <w:t>Environmental exposures, pollution, and health risk assessment</w:t>
      </w:r>
    </w:p>
    <w:p w14:paraId="230CF76F" w14:textId="77777777" w:rsidR="00DA6903" w:rsidRPr="008F297B" w:rsidRDefault="00DA6903" w:rsidP="00DA6903">
      <w:pPr>
        <w:pStyle w:val="NormalWeb"/>
        <w:numPr>
          <w:ilvl w:val="0"/>
          <w:numId w:val="4"/>
        </w:numPr>
        <w:jc w:val="both"/>
        <w:rPr>
          <w:sz w:val="22"/>
          <w:szCs w:val="22"/>
        </w:rPr>
      </w:pPr>
      <w:r w:rsidRPr="008F297B">
        <w:rPr>
          <w:sz w:val="22"/>
          <w:szCs w:val="22"/>
        </w:rPr>
        <w:t>Geographic information systems (GIS) and remote sensing applications in health</w:t>
      </w:r>
    </w:p>
    <w:p w14:paraId="437D105A" w14:textId="77777777" w:rsidR="00DA6903" w:rsidRPr="008F297B" w:rsidRDefault="00DA6903" w:rsidP="00DA6903">
      <w:pPr>
        <w:pStyle w:val="NormalWeb"/>
        <w:numPr>
          <w:ilvl w:val="0"/>
          <w:numId w:val="4"/>
        </w:numPr>
        <w:jc w:val="both"/>
        <w:rPr>
          <w:sz w:val="22"/>
          <w:szCs w:val="22"/>
        </w:rPr>
      </w:pPr>
      <w:r w:rsidRPr="008F297B">
        <w:rPr>
          <w:sz w:val="22"/>
          <w:szCs w:val="22"/>
        </w:rPr>
        <w:t>Access to health services and health-care delivery from a geographic perspective</w:t>
      </w:r>
    </w:p>
    <w:p w14:paraId="2FE91AEC" w14:textId="77777777" w:rsidR="00DA6903" w:rsidRPr="008F297B" w:rsidRDefault="00DA6903" w:rsidP="00DA6903">
      <w:pPr>
        <w:pStyle w:val="NormalWeb"/>
        <w:numPr>
          <w:ilvl w:val="0"/>
          <w:numId w:val="4"/>
        </w:numPr>
        <w:jc w:val="both"/>
        <w:rPr>
          <w:sz w:val="22"/>
          <w:szCs w:val="22"/>
        </w:rPr>
      </w:pPr>
      <w:r w:rsidRPr="008F297B">
        <w:rPr>
          <w:sz w:val="22"/>
          <w:szCs w:val="22"/>
        </w:rPr>
        <w:t>Social determinants of health and spatial health inequalities</w:t>
      </w:r>
    </w:p>
    <w:p w14:paraId="1CBA9B7D" w14:textId="77777777" w:rsidR="00DA6903" w:rsidRPr="008F297B" w:rsidRDefault="00DA6903" w:rsidP="00DA6903">
      <w:pPr>
        <w:pStyle w:val="NormalWeb"/>
        <w:numPr>
          <w:ilvl w:val="0"/>
          <w:numId w:val="4"/>
        </w:numPr>
        <w:jc w:val="both"/>
        <w:rPr>
          <w:sz w:val="22"/>
          <w:szCs w:val="22"/>
        </w:rPr>
      </w:pPr>
      <w:r w:rsidRPr="008F297B">
        <w:rPr>
          <w:sz w:val="22"/>
          <w:szCs w:val="22"/>
        </w:rPr>
        <w:t>Urban/rural health disparities and planning for healthier cities</w:t>
      </w:r>
    </w:p>
    <w:p w14:paraId="3DEBD663" w14:textId="77777777" w:rsidR="00DA6903" w:rsidRPr="008F297B" w:rsidRDefault="00DA6903" w:rsidP="00DA6903">
      <w:pPr>
        <w:pStyle w:val="NormalWeb"/>
        <w:numPr>
          <w:ilvl w:val="0"/>
          <w:numId w:val="4"/>
        </w:numPr>
        <w:jc w:val="both"/>
        <w:rPr>
          <w:sz w:val="22"/>
          <w:szCs w:val="22"/>
        </w:rPr>
      </w:pPr>
      <w:r w:rsidRPr="008F297B">
        <w:rPr>
          <w:sz w:val="22"/>
          <w:szCs w:val="22"/>
        </w:rPr>
        <w:t>Climate change, resilience, and public health adaptation</w:t>
      </w:r>
    </w:p>
    <w:p w14:paraId="1B8C74DA" w14:textId="77777777" w:rsidR="00DA6903" w:rsidRPr="008F297B" w:rsidRDefault="00DA6903" w:rsidP="00DA6903">
      <w:pPr>
        <w:pStyle w:val="NormalWeb"/>
        <w:numPr>
          <w:ilvl w:val="0"/>
          <w:numId w:val="4"/>
        </w:numPr>
        <w:jc w:val="both"/>
        <w:rPr>
          <w:sz w:val="22"/>
          <w:szCs w:val="22"/>
        </w:rPr>
      </w:pPr>
      <w:r w:rsidRPr="008F297B">
        <w:rPr>
          <w:sz w:val="22"/>
          <w:szCs w:val="22"/>
        </w:rPr>
        <w:t>Methodological advances in geospatial health research</w:t>
      </w:r>
    </w:p>
    <w:p w14:paraId="766B7D59" w14:textId="77777777" w:rsidR="00DA6903" w:rsidRPr="008F297B" w:rsidRDefault="00DA6903" w:rsidP="00DA6903">
      <w:pPr>
        <w:pStyle w:val="NormalWeb"/>
        <w:numPr>
          <w:ilvl w:val="0"/>
          <w:numId w:val="4"/>
        </w:numPr>
        <w:jc w:val="both"/>
        <w:rPr>
          <w:sz w:val="22"/>
          <w:szCs w:val="22"/>
        </w:rPr>
      </w:pPr>
      <w:r w:rsidRPr="008F297B">
        <w:rPr>
          <w:sz w:val="22"/>
          <w:szCs w:val="22"/>
        </w:rPr>
        <w:t>Global and regional public health interventions informed by geography</w:t>
      </w:r>
    </w:p>
    <w:p w14:paraId="14B4BB57" w14:textId="77777777" w:rsidR="00DA6903" w:rsidRPr="008F297B" w:rsidRDefault="00DA6903" w:rsidP="00DA6903">
      <w:pPr>
        <w:jc w:val="both"/>
        <w:rPr>
          <w:b/>
          <w:bCs/>
          <w:color w:val="000000"/>
        </w:rPr>
      </w:pPr>
    </w:p>
    <w:p w14:paraId="7483C3C1" w14:textId="77777777" w:rsidR="00DA6903" w:rsidRPr="008F297B" w:rsidRDefault="00DA6903" w:rsidP="00DA6903">
      <w:pPr>
        <w:jc w:val="both"/>
        <w:rPr>
          <w:b/>
          <w:bCs/>
          <w:color w:val="000000"/>
        </w:rPr>
      </w:pPr>
      <w:r w:rsidRPr="008F297B">
        <w:rPr>
          <w:b/>
          <w:bCs/>
          <w:color w:val="000000"/>
        </w:rPr>
        <w:t>Conflicts of Interest</w:t>
      </w:r>
    </w:p>
    <w:p w14:paraId="71AE8D5C" w14:textId="452B9293" w:rsidR="00DD67EC" w:rsidRPr="00651CCC" w:rsidRDefault="00DA6903" w:rsidP="00DA6903">
      <w:pPr>
        <w:shd w:val="clear" w:color="auto" w:fill="FFFFFF"/>
        <w:spacing w:before="100" w:beforeAutospacing="1" w:after="100" w:afterAutospacing="1" w:line="300" w:lineRule="atLeast"/>
        <w:jc w:val="both"/>
        <w:outlineLvl w:val="2"/>
      </w:pPr>
      <w:r w:rsidRPr="008F297B">
        <w:rPr>
          <w:color w:val="000000"/>
        </w:rPr>
        <w:t>The author declares no conflict of interest.</w:t>
      </w:r>
    </w:p>
    <w:sectPr w:rsidR="00DD67EC" w:rsidRPr="00651CCC" w:rsidSect="00856551">
      <w:headerReference w:type="default" r:id="rId9"/>
      <w:footerReference w:type="even" r:id="rId10"/>
      <w:footerReference w:type="default" r:id="rId11"/>
      <w:headerReference w:type="first" r:id="rId12"/>
      <w:footerReference w:type="first" r:id="rId13"/>
      <w:pgSz w:w="11900" w:h="16840"/>
      <w:pgMar w:top="1134" w:right="850" w:bottom="1134" w:left="113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079" w14:textId="77777777" w:rsidR="0097094F" w:rsidRDefault="0097094F">
      <w:r>
        <w:separator/>
      </w:r>
    </w:p>
  </w:endnote>
  <w:endnote w:type="continuationSeparator" w:id="0">
    <w:p w14:paraId="6DB9DAF2" w14:textId="77777777" w:rsidR="0097094F" w:rsidRDefault="0097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mana2000">
    <w:altName w:val="Rockwell Extra Bold"/>
    <w:charset w:val="00"/>
    <w:family w:val="auto"/>
    <w:pitch w:val="default"/>
  </w:font>
  <w:font w:name="Arial Unicode MS">
    <w:altName w:val="Arial"/>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2E8" w14:textId="77777777" w:rsidR="00C778CA" w:rsidRDefault="00C778CA" w:rsidP="00C6128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73E63" w14:textId="77777777" w:rsidR="00C778CA" w:rsidRDefault="00C7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11015"/>
      <w:docPartObj>
        <w:docPartGallery w:val="Page Numbers (Bottom of Page)"/>
        <w:docPartUnique/>
      </w:docPartObj>
    </w:sdtPr>
    <w:sdtEndPr>
      <w:rPr>
        <w:noProof/>
      </w:rPr>
    </w:sdtEndPr>
    <w:sdtContent>
      <w:p w14:paraId="263906A7" w14:textId="47E27476" w:rsidR="00200890" w:rsidRDefault="002008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CFB43" w14:textId="77777777" w:rsidR="00C778CA" w:rsidRPr="00D76DA0" w:rsidRDefault="00C778C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681" w14:textId="3C48B3ED" w:rsidR="00DD67EC" w:rsidRPr="0067285F" w:rsidRDefault="00DD67EC" w:rsidP="00591B3B">
    <w:pPr>
      <w:pStyle w:val="Footer"/>
      <w:pBdr>
        <w:top w:val="single" w:sz="4" w:space="1" w:color="auto"/>
      </w:pBdr>
      <w:rPr>
        <w:rFonts w:asciiTheme="majorEastAsia" w:hAnsiTheme="majorEastAsia" w:cstheme="majorEastAsia"/>
        <w:sz w:val="20"/>
        <w:szCs w:val="20"/>
      </w:rPr>
    </w:pPr>
    <w:r w:rsidRPr="0067285F">
      <w:rPr>
        <w:rFonts w:asciiTheme="majorEastAsia" w:eastAsia="Vemana2000" w:hAnsiTheme="majorEastAsia" w:cstheme="majorEastAsia" w:hint="eastAsia"/>
        <w:sz w:val="20"/>
        <w:szCs w:val="20"/>
      </w:rPr>
      <w:t>Copyright:</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2025</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by</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authors.</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This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is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an</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open</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access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article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under</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terms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and</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conditions</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of</w:t>
    </w:r>
    <w:r w:rsidRPr="0067285F">
      <w:rPr>
        <w:rFonts w:asciiTheme="majorEastAsia" w:eastAsia="Vemana2000" w:hAnsiTheme="majorEastAsia" w:cstheme="majorEastAsia" w:hint="eastAsia"/>
        <w:spacing w:val="-2"/>
        <w:sz w:val="20"/>
        <w:szCs w:val="20"/>
      </w:rPr>
      <w:t xml:space="preserve"> </w:t>
    </w:r>
    <w:r w:rsidRPr="0067285F">
      <w:rPr>
        <w:rFonts w:asciiTheme="majorEastAsia" w:eastAsia="Vemana2000" w:hAnsiTheme="majorEastAsia" w:cstheme="majorEastAsia" w:hint="eastAsia"/>
        <w:sz w:val="20"/>
        <w:szCs w:val="20"/>
      </w:rPr>
      <w:t>the</w:t>
    </w:r>
    <w:r w:rsidRPr="0067285F">
      <w:rPr>
        <w:rFonts w:asciiTheme="majorEastAsia" w:eastAsia="Vemana2000" w:hAnsiTheme="majorEastAsia" w:cstheme="majorEastAsia" w:hint="eastAsia"/>
        <w:spacing w:val="-3"/>
        <w:sz w:val="20"/>
        <w:szCs w:val="20"/>
      </w:rPr>
      <w:t xml:space="preserve"> </w:t>
    </w:r>
    <w:r w:rsidRPr="0067285F">
      <w:rPr>
        <w:rFonts w:asciiTheme="majorEastAsia" w:eastAsia="Vemana2000" w:hAnsiTheme="majorEastAsia" w:cstheme="majorEastAsia" w:hint="eastAsia"/>
        <w:sz w:val="20"/>
        <w:szCs w:val="20"/>
      </w:rPr>
      <w:t>Creative</w:t>
    </w:r>
    <w:r w:rsidRPr="0067285F">
      <w:rPr>
        <w:rFonts w:asciiTheme="majorEastAsia" w:eastAsia="Vemana2000" w:hAnsiTheme="majorEastAsia" w:cstheme="majorEastAsia" w:hint="eastAsia"/>
        <w:spacing w:val="40"/>
        <w:sz w:val="20"/>
        <w:szCs w:val="20"/>
      </w:rPr>
      <w:t xml:space="preserve"> </w:t>
    </w:r>
    <w:r w:rsidRPr="0067285F">
      <w:rPr>
        <w:rFonts w:asciiTheme="majorEastAsia" w:eastAsia="Vemana2000" w:hAnsiTheme="majorEastAsia" w:cstheme="majorEastAsia" w:hint="eastAsia"/>
        <w:sz w:val="20"/>
        <w:szCs w:val="20"/>
      </w:rPr>
      <w:t>Commons Attribution (CC BY)</w:t>
    </w:r>
  </w:p>
  <w:p w14:paraId="2C356BD0" w14:textId="77777777" w:rsidR="00DD67EC" w:rsidRPr="00DD67EC" w:rsidRDefault="00DD67EC">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CE93" w14:textId="77777777" w:rsidR="0097094F" w:rsidRDefault="0097094F">
      <w:r>
        <w:separator/>
      </w:r>
    </w:p>
  </w:footnote>
  <w:footnote w:type="continuationSeparator" w:id="0">
    <w:p w14:paraId="0E547829" w14:textId="77777777" w:rsidR="0097094F" w:rsidRDefault="0097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CFBE" w14:textId="54096A17" w:rsidR="00953EDC" w:rsidRDefault="0088740A">
    <w:pPr>
      <w:pBdr>
        <w:bottom w:val="single" w:sz="12" w:space="1" w:color="auto"/>
      </w:pBdr>
      <w:rPr>
        <w:rFonts w:asciiTheme="minorHAnsi" w:eastAsia="Arial Unicode MS" w:hAnsiTheme="minorHAnsi" w:cstheme="minorHAnsi"/>
      </w:rPr>
    </w:pPr>
    <w:r w:rsidRPr="00DA6903">
      <w:rPr>
        <w:rFonts w:asciiTheme="minorHAnsi" w:hAnsiTheme="minorHAnsi" w:cstheme="minorHAnsi"/>
        <w:b/>
        <w:bCs/>
        <w:i/>
        <w:iCs/>
        <w:color w:val="00B050"/>
      </w:rPr>
      <w:t>Journal of Health Geography and Public Health</w:t>
    </w:r>
    <w:r w:rsidRPr="0088740A">
      <w:rPr>
        <w:rFonts w:asciiTheme="minorHAnsi" w:eastAsia="Arial Unicode MS" w:hAnsiTheme="minorHAnsi" w:cstheme="minorHAnsi"/>
        <w:b/>
        <w:bCs/>
        <w:color w:val="00B050"/>
      </w:rPr>
      <w:t xml:space="preserve"> </w:t>
    </w:r>
    <w:r w:rsidR="007540A3" w:rsidRPr="00953EDC">
      <w:rPr>
        <w:rFonts w:asciiTheme="minorHAnsi" w:eastAsia="Arial Unicode MS" w:hAnsiTheme="minorHAnsi" w:cstheme="minorHAnsi"/>
        <w:lang w:val="ru-RU"/>
      </w:rPr>
      <w:t>2025</w:t>
    </w:r>
    <w:r w:rsidR="007540A3" w:rsidRPr="00953EDC">
      <w:rPr>
        <w:rFonts w:asciiTheme="minorHAnsi" w:eastAsia="Arial Unicode MS" w:hAnsiTheme="minorHAnsi" w:cstheme="minorHAnsi"/>
      </w:rPr>
      <w:t>, 01</w:t>
    </w:r>
  </w:p>
  <w:p w14:paraId="19B1D61D" w14:textId="1D7B9FBC" w:rsidR="004B7847" w:rsidRPr="00953EDC" w:rsidRDefault="007540A3">
    <w:pPr>
      <w:rPr>
        <w:rFonts w:asciiTheme="minorHAnsi" w:eastAsia="Arial Unicode MS" w:hAnsiTheme="minorHAnsi" w:cstheme="minorHAnsi"/>
      </w:rPr>
    </w:pP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18"/>
      <w:gridCol w:w="7360"/>
    </w:tblGrid>
    <w:tr w:rsidR="00EA7122" w14:paraId="25DB397B" w14:textId="77777777" w:rsidTr="00540598">
      <w:tc>
        <w:tcPr>
          <w:tcW w:w="1129" w:type="dxa"/>
        </w:tcPr>
        <w:p w14:paraId="0DA255B1" w14:textId="1D8686C5" w:rsidR="00EA7122" w:rsidRDefault="00EA7122" w:rsidP="00FF10FC">
          <w:pPr>
            <w:pStyle w:val="Header"/>
          </w:pPr>
          <w:r w:rsidRPr="00FF10FC">
            <w:rPr>
              <w:noProof/>
            </w:rPr>
            <w:drawing>
              <wp:inline distT="0" distB="0" distL="0" distR="0" wp14:anchorId="4CED084F" wp14:editId="3C64A93F">
                <wp:extent cx="539750" cy="488950"/>
                <wp:effectExtent l="0" t="0" r="0" b="6350"/>
                <wp:docPr id="832400703"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88950"/>
                        </a:xfrm>
                        <a:prstGeom prst="rect">
                          <a:avLst/>
                        </a:prstGeom>
                        <a:noFill/>
                        <a:ln>
                          <a:noFill/>
                        </a:ln>
                      </pic:spPr>
                    </pic:pic>
                  </a:graphicData>
                </a:graphic>
              </wp:inline>
            </w:drawing>
          </w:r>
        </w:p>
      </w:tc>
      <w:tc>
        <w:tcPr>
          <w:tcW w:w="1418" w:type="dxa"/>
          <w:vAlign w:val="center"/>
        </w:tcPr>
        <w:p w14:paraId="27BE171B" w14:textId="1AEDC887" w:rsidR="00EA7122" w:rsidRPr="003424DA" w:rsidRDefault="00EA7122" w:rsidP="00540598">
          <w:pPr>
            <w:pStyle w:val="Header"/>
            <w:jc w:val="center"/>
            <w:rPr>
              <w:b/>
              <w:bCs/>
              <w:lang w:val="en-US"/>
            </w:rPr>
          </w:pPr>
          <w:hyperlink r:id="rId2" w:history="1">
            <w:r w:rsidRPr="00953EDC">
              <w:rPr>
                <w:b/>
                <w:bCs/>
                <w:color w:val="00B050"/>
                <w:lang w:val="en-US"/>
              </w:rPr>
              <w:t>INSS Press</w:t>
            </w:r>
          </w:hyperlink>
        </w:p>
      </w:tc>
      <w:tc>
        <w:tcPr>
          <w:tcW w:w="7360" w:type="dxa"/>
          <w:vAlign w:val="center"/>
        </w:tcPr>
        <w:p w14:paraId="42893C4D" w14:textId="2BB5B52C" w:rsidR="00EA7122" w:rsidRPr="00DA6903" w:rsidRDefault="00540598" w:rsidP="00540598">
          <w:pPr>
            <w:pStyle w:val="Header"/>
            <w:jc w:val="center"/>
            <w:rPr>
              <w:b/>
              <w:bCs/>
              <w:i/>
              <w:iCs/>
              <w:lang w:val="en-US"/>
            </w:rPr>
          </w:pPr>
          <w:r>
            <w:rPr>
              <w:lang w:val="en-CA"/>
            </w:rPr>
            <w:t xml:space="preserve">                                    </w:t>
          </w:r>
          <w:r w:rsidR="0088740A" w:rsidRPr="00DA6903">
            <w:rPr>
              <w:rFonts w:cstheme="minorHAnsi"/>
              <w:b/>
              <w:bCs/>
              <w:i/>
              <w:iCs/>
              <w:color w:val="00B050"/>
            </w:rPr>
            <w:t>Journal of Health Geography and Public Health</w:t>
          </w:r>
        </w:p>
      </w:tc>
    </w:tr>
  </w:tbl>
  <w:p w14:paraId="7CACBC97" w14:textId="510F23B5" w:rsidR="00FE01D3" w:rsidRPr="00FE01D3" w:rsidRDefault="00232DB8" w:rsidP="00540598">
    <w:pPr>
      <w:pStyle w:val="Header"/>
      <w:pBdr>
        <w:bottom w:val="single" w:sz="4" w:space="1" w:color="auto"/>
      </w:pBdr>
      <w:rPr>
        <w:lang w:val="en-CA"/>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97"/>
    <w:multiLevelType w:val="hybridMultilevel"/>
    <w:tmpl w:val="9A227E4C"/>
    <w:lvl w:ilvl="0" w:tplc="A86A65E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24E94210"/>
    <w:multiLevelType w:val="multilevel"/>
    <w:tmpl w:val="C3DAFCB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0A43EB4"/>
    <w:multiLevelType w:val="multilevel"/>
    <w:tmpl w:val="5FD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A06E6"/>
    <w:multiLevelType w:val="multilevel"/>
    <w:tmpl w:val="B8A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14813">
    <w:abstractNumId w:val="0"/>
  </w:num>
  <w:num w:numId="2" w16cid:durableId="370694027">
    <w:abstractNumId w:val="1"/>
  </w:num>
  <w:num w:numId="3" w16cid:durableId="1518302758">
    <w:abstractNumId w:val="2"/>
  </w:num>
  <w:num w:numId="4" w16cid:durableId="1733429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bAwMzIxtDQxNzVQ0lEKTi0uzszPAykwqgUAQVkSoiwAAAA="/>
  </w:docVars>
  <w:rsids>
    <w:rsidRoot w:val="004B7847"/>
    <w:rsid w:val="00200890"/>
    <w:rsid w:val="00232DB8"/>
    <w:rsid w:val="00254141"/>
    <w:rsid w:val="00283829"/>
    <w:rsid w:val="003424DA"/>
    <w:rsid w:val="004B7847"/>
    <w:rsid w:val="004D5E5F"/>
    <w:rsid w:val="00540598"/>
    <w:rsid w:val="00540E54"/>
    <w:rsid w:val="00552317"/>
    <w:rsid w:val="00591B3B"/>
    <w:rsid w:val="00620FDB"/>
    <w:rsid w:val="00651CCC"/>
    <w:rsid w:val="0067285F"/>
    <w:rsid w:val="00702836"/>
    <w:rsid w:val="007540A3"/>
    <w:rsid w:val="00826CEC"/>
    <w:rsid w:val="00856551"/>
    <w:rsid w:val="0088740A"/>
    <w:rsid w:val="008F297B"/>
    <w:rsid w:val="009232A8"/>
    <w:rsid w:val="00953EDC"/>
    <w:rsid w:val="0097094F"/>
    <w:rsid w:val="00994D52"/>
    <w:rsid w:val="00AC6400"/>
    <w:rsid w:val="00BC5E38"/>
    <w:rsid w:val="00C06245"/>
    <w:rsid w:val="00C67C58"/>
    <w:rsid w:val="00C778CA"/>
    <w:rsid w:val="00D76DA0"/>
    <w:rsid w:val="00DA6903"/>
    <w:rsid w:val="00DD67EC"/>
    <w:rsid w:val="00E52299"/>
    <w:rsid w:val="00EA7122"/>
    <w:rsid w:val="00F0712C"/>
    <w:rsid w:val="00FB6C0A"/>
    <w:rsid w:val="00FE01D3"/>
    <w:rsid w:val="00FF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CF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1"/>
    <w:uiPriority w:val="9"/>
    <w:qFormat/>
    <w:pPr>
      <w:keepNext/>
      <w:keepLines/>
      <w:widowControl/>
      <w:spacing w:before="240" w:line="360" w:lineRule="auto"/>
      <w:jc w:val="center"/>
      <w:outlineLvl w:val="0"/>
    </w:pPr>
    <w:rPr>
      <w:rFonts w:eastAsiaTheme="majorEastAsia" w:cstheme="majorBidi"/>
      <w:b/>
      <w:sz w:val="28"/>
      <w:szCs w:val="32"/>
      <w:lang w:val="ru-RU"/>
    </w:rPr>
  </w:style>
  <w:style w:type="paragraph" w:styleId="Heading2">
    <w:name w:val="heading 2"/>
    <w:basedOn w:val="Normal"/>
    <w:next w:val="Normal"/>
    <w:link w:val="Heading2Char1"/>
    <w:uiPriority w:val="9"/>
    <w:unhideWhenUsed/>
    <w:qFormat/>
    <w:pPr>
      <w:keepNext/>
      <w:keepLines/>
      <w:widowControl/>
      <w:spacing w:before="160" w:after="120" w:line="360" w:lineRule="auto"/>
      <w:jc w:val="center"/>
      <w:outlineLvl w:val="1"/>
    </w:pPr>
    <w:rPr>
      <w:rFonts w:eastAsiaTheme="majorEastAsia" w:cstheme="majorBidi"/>
      <w:b/>
      <w:sz w:val="28"/>
      <w:szCs w:val="26"/>
      <w:lang w:val="ru-RU"/>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uiPriority w:val="9"/>
    <w:rPr>
      <w:rFonts w:ascii="Times New Roman" w:eastAsiaTheme="majorEastAsia" w:hAnsi="Times New Roman" w:cstheme="majorBidi"/>
      <w:b/>
      <w:sz w:val="28"/>
      <w:szCs w:val="32"/>
    </w:rPr>
  </w:style>
  <w:style w:type="character" w:customStyle="1" w:styleId="Heading2Char1">
    <w:name w:val="Heading 2 Char1"/>
    <w:basedOn w:val="DefaultParagraphFont"/>
    <w:link w:val="Heading2"/>
    <w:uiPriority w:val="9"/>
    <w:rPr>
      <w:rFonts w:ascii="Times New Roman" w:eastAsiaTheme="majorEastAsia" w:hAnsi="Times New Roman" w:cstheme="majorBidi"/>
      <w:b/>
      <w:sz w:val="28"/>
      <w:szCs w:val="26"/>
    </w:rPr>
  </w:style>
  <w:style w:type="paragraph" w:styleId="Header">
    <w:name w:val="header"/>
    <w:basedOn w:val="Normal"/>
    <w:link w:val="Head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1"/>
    <w:uiPriority w:val="1"/>
    <w:qFormat/>
    <w:pPr>
      <w:ind w:left="143"/>
    </w:pPr>
    <w:rPr>
      <w:b/>
      <w:bCs/>
      <w:sz w:val="36"/>
      <w:szCs w:val="36"/>
    </w:rPr>
  </w:style>
  <w:style w:type="character" w:customStyle="1" w:styleId="TitleChar1">
    <w:name w:val="Title Char1"/>
    <w:basedOn w:val="DefaultParagraphFont"/>
    <w:link w:val="Title"/>
    <w:uiPriority w:val="1"/>
    <w:rPr>
      <w:rFonts w:ascii="Times New Roman" w:eastAsia="Times New Roman" w:hAnsi="Times New Roman" w:cs="Times New Roman"/>
      <w:b/>
      <w:bCs/>
      <w:sz w:val="36"/>
      <w:szCs w:val="36"/>
      <w:lang w:val="en-US"/>
    </w:rPr>
  </w:style>
  <w:style w:type="paragraph" w:styleId="NoSpacing">
    <w:name w:val="No Spacing"/>
    <w:uiPriority w:val="1"/>
    <w:qFormat/>
    <w:rPr>
      <w:rFonts w:eastAsiaTheme="minorEastAsia"/>
      <w:sz w:val="22"/>
      <w:szCs w:val="22"/>
      <w:lang w:val="en-US" w:eastAsia="zh-CN"/>
    </w:rPr>
  </w:style>
  <w:style w:type="paragraph" w:customStyle="1" w:styleId="1">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13"/>
    </w:pPr>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778CA"/>
  </w:style>
  <w:style w:type="character" w:styleId="UnresolvedMention">
    <w:name w:val="Unresolved Mention"/>
    <w:basedOn w:val="DefaultParagraphFont"/>
    <w:uiPriority w:val="99"/>
    <w:rsid w:val="00232DB8"/>
    <w:rPr>
      <w:color w:val="605E5C"/>
      <w:shd w:val="clear" w:color="auto" w:fill="E1DFDD"/>
    </w:rPr>
  </w:style>
  <w:style w:type="character" w:styleId="Strong">
    <w:name w:val="Strong"/>
    <w:basedOn w:val="DefaultParagraphFont"/>
    <w:uiPriority w:val="22"/>
    <w:qFormat/>
    <w:rsid w:val="0088740A"/>
    <w:rPr>
      <w:b/>
      <w:bCs/>
    </w:rPr>
  </w:style>
  <w:style w:type="paragraph" w:styleId="NormalWeb">
    <w:name w:val="Normal (Web)"/>
    <w:basedOn w:val="Normal"/>
    <w:uiPriority w:val="99"/>
    <w:unhideWhenUsed/>
    <w:rsid w:val="00AC6400"/>
    <w:pPr>
      <w:widowControl/>
      <w:spacing w:before="100" w:beforeAutospacing="1" w:after="100" w:afterAutospacing="1"/>
    </w:pPr>
    <w:rPr>
      <w:sz w:val="24"/>
      <w:szCs w:val="24"/>
      <w:lang w:eastAsia="zh-CN"/>
    </w:rPr>
  </w:style>
  <w:style w:type="character" w:styleId="Emphasis">
    <w:name w:val="Emphasis"/>
    <w:basedOn w:val="DefaultParagraphFont"/>
    <w:uiPriority w:val="20"/>
    <w:qFormat/>
    <w:rsid w:val="00DA6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us.geiselhart@fau.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urinsop@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nsspress.org/"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Journal of Intelligent and Sustainable Systems (JISS)              INSS Press</vt:lpstr>
      <vt:lpstr>Journal of Intelligent and Sustainable Systems (JISS)              INSS Press</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Intelligent and Sustainable Systems (JISS)              INSS Press</dc:title>
  <dc:subject/>
  <dc:creator>пользователь Microsoft Office</dc:creator>
  <cp:keywords/>
  <dc:description/>
  <cp:lastModifiedBy>Victor Shi</cp:lastModifiedBy>
  <cp:revision>6</cp:revision>
  <cp:lastPrinted>2025-10-09T00:40:00Z</cp:lastPrinted>
  <dcterms:created xsi:type="dcterms:W3CDTF">2025-10-09T20:13:00Z</dcterms:created>
  <dcterms:modified xsi:type="dcterms:W3CDTF">2025-10-09T20:22:00Z</dcterms:modified>
</cp:coreProperties>
</file>